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72" w:rsidRDefault="00ED7A72" w:rsidP="00ED7A72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PRESIDENCE DE LA REPUBLIQUE</w:t>
      </w:r>
    </w:p>
    <w:p w:rsidR="00ED7A72" w:rsidRDefault="00ED7A72" w:rsidP="00ED7A72">
      <w:pPr>
        <w:spacing w:after="0" w:line="276" w:lineRule="auto"/>
        <w:rPr>
          <w:rFonts w:cstheme="minorHAnsi"/>
          <w:b/>
          <w:sz w:val="18"/>
          <w:szCs w:val="20"/>
        </w:rPr>
      </w:pPr>
      <w:r w:rsidRPr="002B2603">
        <w:rPr>
          <w:rFonts w:cstheme="minorHAnsi"/>
          <w:b/>
          <w:sz w:val="18"/>
          <w:szCs w:val="20"/>
        </w:rPr>
        <w:t>MINISTERE DE LA SANTE PUBLIQUE</w:t>
      </w:r>
    </w:p>
    <w:p w:rsidR="00ED7A72" w:rsidRPr="002B2603" w:rsidRDefault="00ED7A72" w:rsidP="00ED7A72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DIRECTION GENERALE</w:t>
      </w:r>
    </w:p>
    <w:p w:rsidR="00ED7A72" w:rsidRDefault="00ED7A72" w:rsidP="00ED7A72">
      <w:pPr>
        <w:spacing w:after="0" w:line="276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DIRECTION DE LA SANTE DE LA REPRODUCTION ET DE LA VACCINATION</w:t>
      </w:r>
    </w:p>
    <w:p w:rsidR="00ED7A72" w:rsidRDefault="00ED7A72" w:rsidP="00ED7A72">
      <w:pPr>
        <w:spacing w:after="0" w:line="276" w:lineRule="auto"/>
        <w:rPr>
          <w:rFonts w:cstheme="minorHAnsi"/>
          <w:b/>
          <w:sz w:val="18"/>
          <w:szCs w:val="20"/>
        </w:rPr>
      </w:pPr>
      <w:r w:rsidRPr="002B2603">
        <w:rPr>
          <w:rFonts w:cstheme="minorHAnsi"/>
          <w:b/>
          <w:sz w:val="18"/>
          <w:szCs w:val="20"/>
        </w:rPr>
        <w:t xml:space="preserve">SOUS DIRECTION DE LA VACCINATION </w:t>
      </w:r>
    </w:p>
    <w:p w:rsidR="00ED7A72" w:rsidRDefault="00ED7A72" w:rsidP="00ED7A72"/>
    <w:p w:rsidR="00ED7A72" w:rsidRPr="00074662" w:rsidRDefault="00ED7A72" w:rsidP="00ED7A72">
      <w:pPr>
        <w:ind w:left="2124" w:firstLine="708"/>
        <w:rPr>
          <w:sz w:val="24"/>
          <w:szCs w:val="24"/>
        </w:rPr>
      </w:pPr>
      <w:r w:rsidRPr="00074662">
        <w:rPr>
          <w:sz w:val="24"/>
          <w:szCs w:val="24"/>
        </w:rPr>
        <w:t>Profil de poste</w:t>
      </w:r>
    </w:p>
    <w:p w:rsidR="00D42518" w:rsidRDefault="00D42518"/>
    <w:tbl>
      <w:tblPr>
        <w:tblStyle w:val="Grilledutableau"/>
        <w:tblW w:w="0" w:type="auto"/>
        <w:tblLook w:val="04A0"/>
      </w:tblPr>
      <w:tblGrid>
        <w:gridCol w:w="1696"/>
        <w:gridCol w:w="7364"/>
      </w:tblGrid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Poste</w:t>
            </w:r>
          </w:p>
        </w:tc>
        <w:tc>
          <w:tcPr>
            <w:tcW w:w="7364" w:type="dxa"/>
          </w:tcPr>
          <w:p w:rsidR="00D42518" w:rsidRPr="00D42518" w:rsidRDefault="00D42518" w:rsidP="007A1331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D42518">
              <w:rPr>
                <w:rFonts w:cstheme="minorHAnsi"/>
                <w:b/>
                <w:sz w:val="24"/>
                <w:szCs w:val="24"/>
              </w:rPr>
              <w:t>Chef de la Section</w:t>
            </w:r>
            <w:r w:rsidRPr="00D425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42518">
              <w:rPr>
                <w:rFonts w:cstheme="minorHAnsi"/>
                <w:b/>
                <w:sz w:val="24"/>
                <w:szCs w:val="24"/>
              </w:rPr>
              <w:t>Administration et Finances</w:t>
            </w:r>
          </w:p>
        </w:tc>
      </w:tr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 xml:space="preserve">Rattachement </w:t>
            </w:r>
          </w:p>
        </w:tc>
        <w:tc>
          <w:tcPr>
            <w:tcW w:w="7364" w:type="dxa"/>
          </w:tcPr>
          <w:p w:rsidR="00D42518" w:rsidRPr="00934C09" w:rsidRDefault="00DD6B4B" w:rsidP="00ED7A72">
            <w:pPr>
              <w:spacing w:after="6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Chef de Service </w:t>
            </w:r>
            <w:r w:rsidR="00ED7A72">
              <w:rPr>
                <w:rFonts w:cstheme="minorHAnsi"/>
                <w:sz w:val="18"/>
                <w:szCs w:val="20"/>
              </w:rPr>
              <w:t>du Pilotage de la Vaccination</w:t>
            </w:r>
            <w:r w:rsidR="00D42518">
              <w:rPr>
                <w:rFonts w:cstheme="minorHAnsi"/>
                <w:sz w:val="18"/>
                <w:szCs w:val="20"/>
              </w:rPr>
              <w:t xml:space="preserve"> de </w:t>
            </w:r>
            <w:r w:rsidR="00D42518" w:rsidRPr="00934C09">
              <w:rPr>
                <w:rFonts w:cstheme="minorHAnsi"/>
                <w:sz w:val="18"/>
                <w:szCs w:val="20"/>
              </w:rPr>
              <w:t>la Sous-Direction de la Vaccination</w:t>
            </w:r>
          </w:p>
        </w:tc>
      </w:tr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Mission</w:t>
            </w:r>
          </w:p>
        </w:tc>
        <w:tc>
          <w:tcPr>
            <w:tcW w:w="7364" w:type="dxa"/>
          </w:tcPr>
          <w:p w:rsidR="00D42518" w:rsidRPr="00934C09" w:rsidRDefault="00D42518" w:rsidP="007A1331">
            <w:pPr>
              <w:spacing w:after="60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Assurer la véracité et la pertinence des états comptables et des rapports financiers, le suivi des budgets ; concevoir un manuel de procédures de la SDV et veiller à son respect.</w:t>
            </w:r>
          </w:p>
        </w:tc>
      </w:tr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sz w:val="18"/>
                <w:szCs w:val="20"/>
              </w:rPr>
              <w:t>Attributions</w:t>
            </w:r>
          </w:p>
        </w:tc>
        <w:tc>
          <w:tcPr>
            <w:tcW w:w="7364" w:type="dxa"/>
          </w:tcPr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les procédures opérationnelles normalisées conformes avec le cadre réglementaire des finances publiques, les exigences comptables et les exigences des audits financiers ;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Mobiliser les ressources financières nationales et celles apportées par les partenaires financiers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Définir les budgets des stratégies et plans opérationnels développés au sein de la Sous-Direction de la Vaccination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Assurer le suivi comptable de l’ensemble des ressources utilisées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Assurer la disposition au moment opportun des fonds nécessaires à la mise en œuvre des activités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Collecter auprès de chaque parties-prenantes financée les documents comptables justifiants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Apporter un soutien opérationnel au comptable du Trésor public ainsi qu’aux auditeurs interne et externe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Concevoir un manuel regroupant l’ensemble des procédures nécessaires à l’activité de la Sous-Direction et veiller à son respect</w:t>
            </w:r>
          </w:p>
        </w:tc>
      </w:tr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Formation et Expériences</w:t>
            </w:r>
          </w:p>
        </w:tc>
        <w:tc>
          <w:tcPr>
            <w:tcW w:w="7364" w:type="dxa"/>
          </w:tcPr>
          <w:p w:rsidR="00D42518" w:rsidRPr="00512A52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512A52">
              <w:rPr>
                <w:rFonts w:cstheme="minorHAnsi"/>
                <w:sz w:val="18"/>
                <w:szCs w:val="20"/>
              </w:rPr>
              <w:t>Bac+</w:t>
            </w:r>
            <w:r w:rsidRPr="00937795">
              <w:rPr>
                <w:rFonts w:cstheme="minorHAnsi"/>
                <w:sz w:val="18"/>
                <w:szCs w:val="20"/>
              </w:rPr>
              <w:t>4/</w:t>
            </w:r>
            <w:r w:rsidRPr="00512A52">
              <w:rPr>
                <w:rFonts w:cstheme="minorHAnsi"/>
                <w:sz w:val="18"/>
                <w:szCs w:val="20"/>
              </w:rPr>
              <w:t xml:space="preserve">5 en administration, gestion ou finance 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Expérience minimale de 5 ans en dans le secteur de la santé</w:t>
            </w:r>
          </w:p>
        </w:tc>
      </w:tr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Compétences</w:t>
            </w:r>
          </w:p>
        </w:tc>
        <w:tc>
          <w:tcPr>
            <w:tcW w:w="7364" w:type="dxa"/>
          </w:tcPr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Conception et suivi de budgets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Prévision des exigences nécessaires à la mise en œuvre des différents plans de la SDV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Rédaction de demandes de subvention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Suivi de dépenses effectuées</w:t>
            </w:r>
          </w:p>
          <w:p w:rsidR="00D42518" w:rsidRPr="00934C09" w:rsidRDefault="00D42518" w:rsidP="00D42518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Analyse des factures </w:t>
            </w:r>
            <w:r w:rsidRPr="00937795">
              <w:rPr>
                <w:rFonts w:cstheme="minorHAnsi"/>
                <w:i/>
                <w:sz w:val="18"/>
                <w:szCs w:val="20"/>
              </w:rPr>
              <w:t>proforma</w:t>
            </w:r>
            <w:r w:rsidRPr="00934C09">
              <w:rPr>
                <w:rFonts w:cstheme="minorHAnsi"/>
                <w:sz w:val="18"/>
                <w:szCs w:val="20"/>
              </w:rPr>
              <w:t xml:space="preserve"> et recommandations d’achats</w:t>
            </w:r>
          </w:p>
        </w:tc>
      </w:tr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>Qualités humaines</w:t>
            </w:r>
          </w:p>
        </w:tc>
        <w:tc>
          <w:tcPr>
            <w:tcW w:w="7364" w:type="dxa"/>
          </w:tcPr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Proactivité, créativité, adaptabilité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Intégrité, rigueur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Capacités à travailler sous pression et à respecter les délais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Capacité à diriger une équipe, à faire émerger des consensus et à trancher </w:t>
            </w:r>
          </w:p>
        </w:tc>
      </w:tr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bCs/>
                <w:kern w:val="24"/>
                <w:sz w:val="18"/>
                <w:szCs w:val="20"/>
              </w:rPr>
              <w:t xml:space="preserve">Livrables </w:t>
            </w:r>
          </w:p>
        </w:tc>
        <w:tc>
          <w:tcPr>
            <w:tcW w:w="7364" w:type="dxa"/>
          </w:tcPr>
          <w:p w:rsidR="00D42518" w:rsidRPr="00934C09" w:rsidRDefault="00D42518" w:rsidP="007A1331">
            <w:pPr>
              <w:spacing w:after="60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Responsable :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Budgets, suivi comptable </w:t>
            </w:r>
          </w:p>
          <w:p w:rsidR="00D42518" w:rsidRPr="00934C09" w:rsidRDefault="00D42518" w:rsidP="007A1331">
            <w:pPr>
              <w:spacing w:after="60"/>
              <w:ind w:left="32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Contributeur :</w:t>
            </w:r>
          </w:p>
          <w:p w:rsidR="00D42518" w:rsidRPr="00934C09" w:rsidRDefault="00D42518" w:rsidP="00D4251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Requêtes de financement</w:t>
            </w:r>
          </w:p>
        </w:tc>
      </w:tr>
      <w:tr w:rsidR="00D42518" w:rsidRPr="00934C09" w:rsidTr="00D42518">
        <w:tc>
          <w:tcPr>
            <w:tcW w:w="1696" w:type="dxa"/>
            <w:shd w:val="clear" w:color="auto" w:fill="auto"/>
          </w:tcPr>
          <w:p w:rsidR="00D42518" w:rsidRPr="00D42518" w:rsidRDefault="00D42518" w:rsidP="007A1331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42518">
              <w:rPr>
                <w:rFonts w:asciiTheme="minorHAnsi" w:hAnsiTheme="minorHAnsi" w:cstheme="minorHAnsi"/>
                <w:b/>
                <w:sz w:val="18"/>
                <w:szCs w:val="20"/>
              </w:rPr>
              <w:t>Objectifs de performance</w:t>
            </w:r>
          </w:p>
        </w:tc>
        <w:tc>
          <w:tcPr>
            <w:tcW w:w="7364" w:type="dxa"/>
          </w:tcPr>
          <w:p w:rsidR="00D42518" w:rsidRPr="00934C09" w:rsidRDefault="00D42518" w:rsidP="007A1331">
            <w:pPr>
              <w:spacing w:after="60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Indicateurs d’effort :</w:t>
            </w:r>
          </w:p>
          <w:p w:rsidR="00D42518" w:rsidRPr="00934C09" w:rsidRDefault="00D42518" w:rsidP="00D4251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manuel de procédures administratives tenu à jour</w:t>
            </w:r>
          </w:p>
          <w:p w:rsidR="00D42518" w:rsidRPr="00934C09" w:rsidRDefault="00D42518" w:rsidP="00D4251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tableau de suivi comptable</w:t>
            </w:r>
          </w:p>
          <w:p w:rsidR="00D42518" w:rsidRPr="00934C09" w:rsidRDefault="00D42518" w:rsidP="00D4251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12 rapports mensuels d’activité de la SDV produits</w:t>
            </w:r>
          </w:p>
          <w:p w:rsidR="00D42518" w:rsidRPr="00934C09" w:rsidRDefault="00D42518" w:rsidP="00D42518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>1 budget annuel consolidé par source de fonds</w:t>
            </w:r>
          </w:p>
          <w:p w:rsidR="00D42518" w:rsidRPr="00934C09" w:rsidRDefault="00D42518" w:rsidP="007A1331">
            <w:pPr>
              <w:spacing w:after="60"/>
              <w:ind w:left="32"/>
              <w:rPr>
                <w:rFonts w:cstheme="minorHAnsi"/>
                <w:b/>
                <w:sz w:val="18"/>
                <w:szCs w:val="20"/>
              </w:rPr>
            </w:pPr>
            <w:r w:rsidRPr="00934C09">
              <w:rPr>
                <w:rFonts w:cstheme="minorHAnsi"/>
                <w:b/>
                <w:sz w:val="18"/>
                <w:szCs w:val="20"/>
              </w:rPr>
              <w:t>Indicateurs de résultat :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t xml:space="preserve">% de justificatifs conformes </w:t>
            </w:r>
          </w:p>
          <w:p w:rsidR="00D42518" w:rsidRPr="00934C09" w:rsidRDefault="00D42518" w:rsidP="00D42518">
            <w:pPr>
              <w:numPr>
                <w:ilvl w:val="0"/>
                <w:numId w:val="2"/>
              </w:numPr>
              <w:tabs>
                <w:tab w:val="clear" w:pos="720"/>
                <w:tab w:val="num" w:pos="173"/>
              </w:tabs>
              <w:spacing w:after="60" w:line="240" w:lineRule="auto"/>
              <w:ind w:left="173" w:hanging="141"/>
              <w:rPr>
                <w:rFonts w:cstheme="minorHAnsi"/>
                <w:sz w:val="18"/>
                <w:szCs w:val="20"/>
              </w:rPr>
            </w:pPr>
            <w:r w:rsidRPr="00934C09">
              <w:rPr>
                <w:rFonts w:cstheme="minorHAnsi"/>
                <w:sz w:val="18"/>
                <w:szCs w:val="20"/>
              </w:rPr>
              <w:lastRenderedPageBreak/>
              <w:t xml:space="preserve">% des recommandations d’amélioration </w:t>
            </w:r>
            <w:r>
              <w:rPr>
                <w:rFonts w:cstheme="minorHAnsi"/>
                <w:sz w:val="18"/>
                <w:szCs w:val="20"/>
              </w:rPr>
              <w:t xml:space="preserve">des procédures </w:t>
            </w:r>
            <w:r w:rsidRPr="00934C09">
              <w:rPr>
                <w:rFonts w:cstheme="minorHAnsi"/>
                <w:sz w:val="18"/>
                <w:szCs w:val="20"/>
              </w:rPr>
              <w:t xml:space="preserve">effectivement mise en œuvre </w:t>
            </w:r>
          </w:p>
        </w:tc>
      </w:tr>
    </w:tbl>
    <w:p w:rsidR="00D42518" w:rsidRDefault="00D42518"/>
    <w:sectPr w:rsidR="00D42518" w:rsidSect="0066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656"/>
    <w:multiLevelType w:val="hybridMultilevel"/>
    <w:tmpl w:val="9F865D70"/>
    <w:lvl w:ilvl="0" w:tplc="2A402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8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C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0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8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01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4B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E0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2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551AA"/>
    <w:multiLevelType w:val="hybridMultilevel"/>
    <w:tmpl w:val="7EAAE178"/>
    <w:lvl w:ilvl="0" w:tplc="46381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86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24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26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C4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C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0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0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C134AF"/>
    <w:multiLevelType w:val="hybridMultilevel"/>
    <w:tmpl w:val="D1565D50"/>
    <w:lvl w:ilvl="0" w:tplc="4070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05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49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8C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44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4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E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2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D42518"/>
    <w:rsid w:val="00663A0F"/>
    <w:rsid w:val="009E5C4D"/>
    <w:rsid w:val="00D17A16"/>
    <w:rsid w:val="00D42518"/>
    <w:rsid w:val="00DD6B4B"/>
    <w:rsid w:val="00E90B1A"/>
    <w:rsid w:val="00ED7A72"/>
    <w:rsid w:val="00F8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1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fortitudem et honorem</dc:creator>
  <cp:lastModifiedBy>fortitudem et honorem</cp:lastModifiedBy>
  <cp:revision>3</cp:revision>
  <dcterms:created xsi:type="dcterms:W3CDTF">2019-03-07T16:11:00Z</dcterms:created>
  <dcterms:modified xsi:type="dcterms:W3CDTF">2019-03-07T20:20:00Z</dcterms:modified>
</cp:coreProperties>
</file>